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61" w:rsidRDefault="00A82BEE">
      <w:pPr>
        <w:jc w:val="center"/>
        <w:textAlignment w:val="baseline"/>
        <w:rPr>
          <w:rFonts w:ascii="仿宋" w:eastAsia="仿宋" w:hAnsi="宋体" w:cs="宋体"/>
          <w:bCs/>
          <w:sz w:val="44"/>
          <w:szCs w:val="44"/>
        </w:rPr>
      </w:pPr>
      <w:r>
        <w:rPr>
          <w:rFonts w:ascii="仿宋" w:eastAsia="仿宋" w:hAnsi="宋体" w:cs="宋体" w:hint="eastAsia"/>
          <w:bCs/>
          <w:sz w:val="44"/>
          <w:szCs w:val="44"/>
        </w:rPr>
        <w:t>化学学院202</w:t>
      </w:r>
      <w:r>
        <w:rPr>
          <w:rFonts w:ascii="仿宋" w:eastAsia="仿宋" w:hAnsi="宋体" w:cs="宋体"/>
          <w:bCs/>
          <w:sz w:val="44"/>
          <w:szCs w:val="44"/>
        </w:rPr>
        <w:t>4</w:t>
      </w:r>
      <w:r>
        <w:rPr>
          <w:rFonts w:ascii="仿宋" w:eastAsia="仿宋" w:hAnsi="宋体" w:cs="宋体" w:hint="eastAsia"/>
          <w:bCs/>
          <w:sz w:val="44"/>
          <w:szCs w:val="44"/>
        </w:rPr>
        <w:t>年推荐优秀应届本科毕业生免试攻读研究生综合素质测评评分细则</w:t>
      </w:r>
    </w:p>
    <w:p w:rsidR="003E0661" w:rsidRDefault="003E0661">
      <w:pPr>
        <w:pStyle w:val="a9"/>
        <w:shd w:val="clear" w:color="auto" w:fill="FFFFFF"/>
        <w:spacing w:before="0" w:beforeAutospacing="0" w:after="0" w:afterAutospacing="0"/>
        <w:ind w:firstLineChars="200" w:firstLine="560"/>
        <w:jc w:val="both"/>
        <w:textAlignment w:val="baseline"/>
        <w:rPr>
          <w:rFonts w:ascii="仿宋" w:eastAsia="仿宋"/>
          <w:bCs/>
          <w:kern w:val="2"/>
          <w:sz w:val="28"/>
          <w:szCs w:val="28"/>
        </w:rPr>
      </w:pPr>
    </w:p>
    <w:p w:rsidR="003E0661" w:rsidRDefault="00A82BEE">
      <w:pPr>
        <w:pStyle w:val="a9"/>
        <w:shd w:val="clear" w:color="auto" w:fill="FFFFFF"/>
        <w:spacing w:before="0" w:beforeAutospacing="0" w:after="0" w:afterAutospacing="0"/>
        <w:ind w:firstLineChars="200" w:firstLine="560"/>
        <w:jc w:val="both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int="eastAsia"/>
          <w:bCs/>
          <w:kern w:val="2"/>
          <w:sz w:val="28"/>
          <w:szCs w:val="28"/>
        </w:rPr>
        <w:t>推荐优秀应届本科毕业生免试攻读研究生</w:t>
      </w:r>
      <w:r>
        <w:rPr>
          <w:rFonts w:ascii="仿宋" w:eastAsia="仿宋" w:hAnsi="仿宋" w:hint="eastAsia"/>
          <w:kern w:val="2"/>
          <w:sz w:val="28"/>
          <w:szCs w:val="28"/>
        </w:rPr>
        <w:t>综合素质测评</w:t>
      </w:r>
      <w:r>
        <w:rPr>
          <w:rFonts w:ascii="仿宋" w:eastAsia="仿宋" w:hAnsi="仿宋" w:hint="eastAsia"/>
          <w:sz w:val="28"/>
          <w:szCs w:val="28"/>
        </w:rPr>
        <w:t>由学院组织考核后形成，主要考核学生科研成果、竞赛获奖、参军入伍服兵役、参加志愿服务、到国际组织实习等项目。综合素质测评占比10%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其中，本专业相关的科研成果和学科</w:t>
      </w:r>
      <w:proofErr w:type="gramStart"/>
      <w:r>
        <w:rPr>
          <w:rFonts w:ascii="仿宋" w:eastAsia="仿宋" w:hAnsi="仿宋" w:hint="eastAsia"/>
          <w:sz w:val="28"/>
          <w:szCs w:val="28"/>
        </w:rPr>
        <w:t>竞赛占</w:t>
      </w:r>
      <w:proofErr w:type="gramEnd"/>
      <w:r>
        <w:rPr>
          <w:rFonts w:ascii="仿宋" w:eastAsia="仿宋" w:hAnsi="仿宋" w:hint="eastAsia"/>
          <w:sz w:val="28"/>
          <w:szCs w:val="28"/>
        </w:rPr>
        <w:t>7%，其他占3%。</w:t>
      </w:r>
      <w:r w:rsidRPr="00A82BEE">
        <w:rPr>
          <w:rFonts w:ascii="仿宋" w:eastAsia="仿宋" w:hAnsi="仿宋" w:hint="eastAsia"/>
          <w:sz w:val="28"/>
          <w:szCs w:val="28"/>
        </w:rPr>
        <w:t>学业综合成绩及纳入综合素质测评指标体系各项目的截止时间为9月15日下午17时，</w:t>
      </w:r>
      <w:r>
        <w:rPr>
          <w:rFonts w:ascii="仿宋" w:eastAsia="仿宋" w:hAnsi="仿宋"/>
          <w:sz w:val="28"/>
          <w:szCs w:val="28"/>
        </w:rPr>
        <w:t>根据学生表现</w:t>
      </w:r>
      <w:r>
        <w:rPr>
          <w:rFonts w:ascii="仿宋" w:eastAsia="仿宋" w:hAnsi="仿宋" w:hint="eastAsia"/>
          <w:sz w:val="28"/>
          <w:szCs w:val="28"/>
        </w:rPr>
        <w:t>按以下细则</w:t>
      </w:r>
      <w:r>
        <w:rPr>
          <w:rFonts w:ascii="仿宋" w:eastAsia="仿宋" w:hAnsi="仿宋"/>
          <w:sz w:val="28"/>
          <w:szCs w:val="28"/>
        </w:rPr>
        <w:t>进行加分。</w:t>
      </w:r>
    </w:p>
    <w:p w:rsidR="003E0661" w:rsidRDefault="00A82BEE">
      <w:pPr>
        <w:pStyle w:val="ab"/>
        <w:numPr>
          <w:ilvl w:val="0"/>
          <w:numId w:val="2"/>
        </w:numPr>
        <w:ind w:firstLine="56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本专业相关的科研成果和学科竞赛（7%）</w:t>
      </w:r>
    </w:p>
    <w:p w:rsidR="003E0661" w:rsidRDefault="00A82BEE">
      <w:pPr>
        <w:ind w:firstLineChars="200" w:firstLine="560"/>
        <w:textAlignment w:val="baseline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1.科研成果原始分=（原始分/该专业最高原始分）*100*5%。</w:t>
      </w:r>
      <w:r>
        <w:rPr>
          <w:rFonts w:ascii="仿宋" w:eastAsia="仿宋" w:hAnsi="仿宋"/>
          <w:color w:val="000000" w:themeColor="text1"/>
          <w:sz w:val="28"/>
          <w:szCs w:val="28"/>
        </w:rPr>
        <w:t>以第一作者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身份在理工科“卓越期刊”发表学术论文</w:t>
      </w:r>
      <w:r>
        <w:rPr>
          <w:rFonts w:ascii="仿宋" w:eastAsia="仿宋" w:hAnsi="仿宋"/>
          <w:color w:val="000000" w:themeColor="text1"/>
          <w:sz w:val="28"/>
          <w:szCs w:val="28"/>
        </w:rPr>
        <w:t>1篇，加3分，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以第一作者身份在理工科</w:t>
      </w:r>
      <w:r>
        <w:rPr>
          <w:rFonts w:ascii="仿宋" w:eastAsia="仿宋" w:hAnsi="仿宋"/>
          <w:color w:val="000000" w:themeColor="text1"/>
          <w:sz w:val="28"/>
          <w:szCs w:val="28"/>
        </w:rPr>
        <w:t>“一类核心期刊”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发表学术论文</w:t>
      </w:r>
      <w:r>
        <w:rPr>
          <w:rFonts w:ascii="仿宋" w:eastAsia="仿宋" w:hAnsi="仿宋"/>
          <w:color w:val="000000" w:themeColor="text1"/>
          <w:sz w:val="28"/>
          <w:szCs w:val="28"/>
        </w:rPr>
        <w:t>1篇，加2分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，以第一作者身份在理工科</w:t>
      </w:r>
      <w:r>
        <w:rPr>
          <w:rFonts w:ascii="仿宋" w:eastAsia="仿宋" w:hAnsi="仿宋"/>
          <w:color w:val="000000" w:themeColor="text1"/>
          <w:sz w:val="28"/>
          <w:szCs w:val="28"/>
        </w:rPr>
        <w:t>“核心期刊”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发表学术论文</w:t>
      </w:r>
      <w:r>
        <w:rPr>
          <w:rFonts w:ascii="仿宋" w:eastAsia="仿宋" w:hAnsi="仿宋"/>
          <w:color w:val="000000" w:themeColor="text1"/>
          <w:sz w:val="28"/>
          <w:szCs w:val="28"/>
        </w:rPr>
        <w:t>1篇，加1分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990421">
        <w:rPr>
          <w:rFonts w:ascii="仿宋" w:eastAsia="仿宋" w:hAnsi="仿宋" w:hint="eastAsia"/>
          <w:color w:val="000000" w:themeColor="text1"/>
          <w:sz w:val="28"/>
          <w:szCs w:val="28"/>
        </w:rPr>
        <w:t>学生第二作者且导师第一作者兼通信作者，每篇论文得分减半；学生第二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作者</w:t>
      </w:r>
      <w:r w:rsidR="00990421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proofErr w:type="gramStart"/>
      <w:r w:rsidR="00990421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proofErr w:type="gramEnd"/>
      <w:r w:rsidR="00990421">
        <w:rPr>
          <w:rFonts w:ascii="仿宋" w:eastAsia="仿宋" w:hAnsi="仿宋" w:hint="eastAsia"/>
          <w:color w:val="000000" w:themeColor="text1"/>
          <w:sz w:val="28"/>
          <w:szCs w:val="28"/>
        </w:rPr>
        <w:t>作非导师）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及以后，不加分。期刊的认定按照《福州大学关于印发核心学术期刊目录及相关规定</w:t>
      </w:r>
      <w:r>
        <w:rPr>
          <w:rFonts w:ascii="仿宋" w:eastAsia="仿宋" w:hAnsi="仿宋"/>
          <w:color w:val="000000" w:themeColor="text1"/>
          <w:sz w:val="28"/>
          <w:szCs w:val="28"/>
        </w:rPr>
        <w:t>2021年版（试行）的通知》（福大人〔2021〕59 号）有关要求执行。授权国家发明专利排名第1，加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0.5</w:t>
      </w:r>
      <w:r>
        <w:rPr>
          <w:rFonts w:ascii="仿宋" w:eastAsia="仿宋" w:hAnsi="仿宋"/>
          <w:color w:val="000000" w:themeColor="text1"/>
          <w:sz w:val="28"/>
          <w:szCs w:val="28"/>
        </w:rPr>
        <w:t>分。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本项最高累积5分。</w:t>
      </w:r>
    </w:p>
    <w:p w:rsidR="003E0661" w:rsidRDefault="00A82BEE">
      <w:pPr>
        <w:pStyle w:val="ab"/>
        <w:ind w:firstLineChars="0" w:firstLine="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2.竞赛获奖原始分=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（原始分/该专业最高原始分）*100*2%。</w:t>
      </w:r>
      <w:r>
        <w:rPr>
          <w:rFonts w:ascii="仿宋" w:eastAsia="仿宋" w:hAnsi="仿宋" w:hint="eastAsia"/>
          <w:sz w:val="28"/>
          <w:szCs w:val="28"/>
        </w:rPr>
        <w:t>参加中国国际“互联网+”大学生创新创业大赛获得国赛金、银、铜奖各加0.6分、0.5分、0.4分；参加学科竞赛获国家级一等奖加0.4分，二等奖加</w:t>
      </w:r>
      <w:r>
        <w:rPr>
          <w:rFonts w:ascii="仿宋" w:eastAsia="仿宋" w:hAnsi="仿宋" w:hint="eastAsia"/>
          <w:sz w:val="28"/>
          <w:szCs w:val="28"/>
        </w:rPr>
        <w:lastRenderedPageBreak/>
        <w:t>0.3分，三等奖加0.2分（</w:t>
      </w:r>
      <w:proofErr w:type="gramStart"/>
      <w:r>
        <w:rPr>
          <w:rFonts w:ascii="仿宋" w:eastAsia="仿宋" w:hAnsi="仿宋" w:hint="eastAsia"/>
          <w:sz w:val="28"/>
          <w:szCs w:val="28"/>
        </w:rPr>
        <w:t>只认与本</w:t>
      </w:r>
      <w:proofErr w:type="gramEnd"/>
      <w:r>
        <w:rPr>
          <w:rFonts w:ascii="仿宋" w:eastAsia="仿宋" w:hAnsi="仿宋" w:hint="eastAsia"/>
          <w:sz w:val="28"/>
          <w:szCs w:val="28"/>
        </w:rPr>
        <w:t>专业相关学科竞赛获奖，其他赛事如英语竞赛、数学竞赛等不纳入加分范围）。以上为获奖者排名第1的得分；排名第2-5，每项得分减半；排名第5以后，不加分。对于有设置特等奖的竞赛，则特等奖按上述一等奖加分，一等奖按上述二等奖加分，以此类推。竞赛级别以校教务处《关于公布大学生学科竞赛项目级别认定结果的通知》（</w:t>
      </w:r>
      <w:proofErr w:type="gramStart"/>
      <w:r>
        <w:rPr>
          <w:rFonts w:ascii="仿宋" w:eastAsia="仿宋" w:hAnsi="仿宋" w:hint="eastAsia"/>
          <w:sz w:val="28"/>
          <w:szCs w:val="28"/>
        </w:rPr>
        <w:t>校教</w:t>
      </w:r>
      <w:proofErr w:type="gramEnd"/>
      <w:r>
        <w:rPr>
          <w:rFonts w:ascii="仿宋" w:eastAsia="仿宋" w:hAnsi="仿宋" w:hint="eastAsia"/>
          <w:sz w:val="28"/>
          <w:szCs w:val="28"/>
        </w:rPr>
        <w:t>[2021]第6号）为准，本项最高累积2分。</w:t>
      </w:r>
    </w:p>
    <w:p w:rsidR="003E0661" w:rsidRDefault="00A82BEE">
      <w:pPr>
        <w:pStyle w:val="ab"/>
        <w:numPr>
          <w:ilvl w:val="0"/>
          <w:numId w:val="2"/>
        </w:numPr>
        <w:ind w:firstLine="56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其他（3%，含德育、参军入伍服兵役、参加志愿服务、到国际组织实习）</w:t>
      </w:r>
    </w:p>
    <w:p w:rsidR="003E0661" w:rsidRDefault="00A82BEE">
      <w:pPr>
        <w:pStyle w:val="ab"/>
        <w:ind w:firstLineChars="100" w:firstLine="28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1.其他（德育）=（德育原始分-科研学科原始分/6）*3%，其中，德育原始分为6个学期德育平均分，如：某同学6个学期的德育分别为78、80、83、82、86、80，科研学科原始分为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分，则德育原始分=（78+80+83+82+86+80）/6=81.5，其他=（81.5-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/6）*3%=</w:t>
      </w:r>
      <w:r>
        <w:rPr>
          <w:rFonts w:ascii="仿宋" w:eastAsia="仿宋" w:hAnsi="仿宋"/>
          <w:sz w:val="28"/>
          <w:szCs w:val="28"/>
        </w:rPr>
        <w:t>2.415</w:t>
      </w:r>
      <w:r>
        <w:rPr>
          <w:rFonts w:ascii="仿宋" w:eastAsia="仿宋" w:hAnsi="仿宋" w:hint="eastAsia"/>
          <w:sz w:val="28"/>
          <w:szCs w:val="28"/>
        </w:rPr>
        <w:t>分。</w:t>
      </w:r>
    </w:p>
    <w:p w:rsidR="003E0661" w:rsidRDefault="00A82BEE">
      <w:pPr>
        <w:pStyle w:val="ab"/>
        <w:ind w:firstLineChars="0" w:firstLine="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2.参军入伍服兵役满2年，加0.5分，满1年，加0.25分。</w:t>
      </w:r>
    </w:p>
    <w:p w:rsidR="003E0661" w:rsidRDefault="00A82BEE">
      <w:pPr>
        <w:pStyle w:val="ab"/>
        <w:ind w:firstLineChars="100" w:firstLine="28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3.“志愿汇”A</w:t>
      </w:r>
      <w:r>
        <w:rPr>
          <w:rFonts w:ascii="仿宋" w:eastAsia="仿宋" w:hAnsi="仿宋"/>
          <w:sz w:val="28"/>
          <w:szCs w:val="28"/>
        </w:rPr>
        <w:t>PP</w:t>
      </w:r>
      <w:r>
        <w:rPr>
          <w:rFonts w:ascii="仿宋" w:eastAsia="仿宋" w:hAnsi="仿宋" w:hint="eastAsia"/>
          <w:sz w:val="28"/>
          <w:szCs w:val="28"/>
        </w:rPr>
        <w:t>统计的服务时长在100小时及以上的，加0.1分。</w:t>
      </w:r>
    </w:p>
    <w:p w:rsidR="003E0661" w:rsidRDefault="00A82BEE">
      <w:pPr>
        <w:pStyle w:val="ab"/>
        <w:ind w:firstLineChars="100" w:firstLine="28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4.在国际组织实习满1年的，加0.2分，满半年的加0.1分。</w:t>
      </w:r>
    </w:p>
    <w:p w:rsidR="003E0661" w:rsidRDefault="00A82BEE">
      <w:pPr>
        <w:pStyle w:val="ab"/>
        <w:ind w:firstLineChars="100" w:firstLine="28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5.上述项目累计不超过3分。</w:t>
      </w:r>
    </w:p>
    <w:p w:rsidR="003E0661" w:rsidRDefault="00A82BEE">
      <w:pPr>
        <w:ind w:firstLineChars="200" w:firstLine="56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上述项目均需提供官方的证明材料，由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/>
          <w:sz w:val="28"/>
          <w:szCs w:val="28"/>
        </w:rPr>
        <w:t>推免生遴选工作专家审核小组进行</w:t>
      </w:r>
      <w:r>
        <w:rPr>
          <w:rFonts w:ascii="仿宋" w:eastAsia="仿宋" w:hAnsi="仿宋" w:hint="eastAsia"/>
          <w:sz w:val="28"/>
          <w:szCs w:val="28"/>
        </w:rPr>
        <w:t>审核</w:t>
      </w:r>
      <w:r>
        <w:rPr>
          <w:rFonts w:ascii="仿宋" w:eastAsia="仿宋" w:hAnsi="仿宋"/>
          <w:sz w:val="28"/>
          <w:szCs w:val="28"/>
        </w:rPr>
        <w:t>认定。</w:t>
      </w:r>
      <w:bookmarkStart w:id="0" w:name="_GoBack"/>
      <w:bookmarkEnd w:id="0"/>
    </w:p>
    <w:p w:rsidR="003E0661" w:rsidRDefault="00A82BEE">
      <w:pPr>
        <w:ind w:firstLineChars="200" w:firstLine="56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</w:t>
      </w:r>
      <w:r>
        <w:rPr>
          <w:rFonts w:ascii="仿宋" w:eastAsia="仿宋" w:hAnsi="仿宋" w:hint="eastAsia"/>
          <w:sz w:val="28"/>
          <w:szCs w:val="28"/>
        </w:rPr>
        <w:t>化学学院</w:t>
      </w:r>
    </w:p>
    <w:p w:rsidR="003E0661" w:rsidRDefault="00A82BEE">
      <w:pPr>
        <w:ind w:firstLineChars="200" w:firstLine="56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2023年9月1</w:t>
      </w:r>
      <w:r w:rsidR="00990421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日</w:t>
      </w:r>
    </w:p>
    <w:sectPr w:rsidR="003E0661">
      <w:pgSz w:w="11906" w:h="16838"/>
      <w:pgMar w:top="1701" w:right="1531" w:bottom="181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BC9010"/>
    <w:multiLevelType w:val="singleLevel"/>
    <w:tmpl w:val="CFBC90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8DE5AE8"/>
    <w:multiLevelType w:val="multilevel"/>
    <w:tmpl w:val="68DE5AE8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MjUyZWU4YTg3ZDEwNDMzZjZhYjZjOWEyN2E3YWUifQ=="/>
  </w:docVars>
  <w:rsids>
    <w:rsidRoot w:val="00A91770"/>
    <w:rsid w:val="000054E6"/>
    <w:rsid w:val="000508EF"/>
    <w:rsid w:val="000F5181"/>
    <w:rsid w:val="0010405C"/>
    <w:rsid w:val="00117ECB"/>
    <w:rsid w:val="001558F2"/>
    <w:rsid w:val="00163795"/>
    <w:rsid w:val="00255974"/>
    <w:rsid w:val="00283D9E"/>
    <w:rsid w:val="002D0240"/>
    <w:rsid w:val="003E0661"/>
    <w:rsid w:val="00401660"/>
    <w:rsid w:val="00433CAB"/>
    <w:rsid w:val="00467E84"/>
    <w:rsid w:val="005055EE"/>
    <w:rsid w:val="00571E8B"/>
    <w:rsid w:val="005A3B75"/>
    <w:rsid w:val="005C4736"/>
    <w:rsid w:val="0071227C"/>
    <w:rsid w:val="00754ECD"/>
    <w:rsid w:val="00756BA2"/>
    <w:rsid w:val="00800A9B"/>
    <w:rsid w:val="00806973"/>
    <w:rsid w:val="0084299E"/>
    <w:rsid w:val="00864A5D"/>
    <w:rsid w:val="008E1DE9"/>
    <w:rsid w:val="00900B6F"/>
    <w:rsid w:val="00904839"/>
    <w:rsid w:val="00950207"/>
    <w:rsid w:val="00971096"/>
    <w:rsid w:val="00990421"/>
    <w:rsid w:val="009E173C"/>
    <w:rsid w:val="009F6A58"/>
    <w:rsid w:val="00A82BEE"/>
    <w:rsid w:val="00A91770"/>
    <w:rsid w:val="00A96A88"/>
    <w:rsid w:val="00AC3DAA"/>
    <w:rsid w:val="00AE7573"/>
    <w:rsid w:val="00B15FE2"/>
    <w:rsid w:val="00B4069C"/>
    <w:rsid w:val="00B62BA0"/>
    <w:rsid w:val="00B81E22"/>
    <w:rsid w:val="00BF6256"/>
    <w:rsid w:val="00C03897"/>
    <w:rsid w:val="00C0605E"/>
    <w:rsid w:val="00C16A6A"/>
    <w:rsid w:val="00C17AD4"/>
    <w:rsid w:val="00C750A5"/>
    <w:rsid w:val="00E06767"/>
    <w:rsid w:val="00E22BF9"/>
    <w:rsid w:val="00E67D7D"/>
    <w:rsid w:val="00EC1731"/>
    <w:rsid w:val="00F17D04"/>
    <w:rsid w:val="00F24C75"/>
    <w:rsid w:val="00F3458D"/>
    <w:rsid w:val="00FB43D9"/>
    <w:rsid w:val="00FC5824"/>
    <w:rsid w:val="00FE58FA"/>
    <w:rsid w:val="00FE7D3E"/>
    <w:rsid w:val="0101181A"/>
    <w:rsid w:val="039117D4"/>
    <w:rsid w:val="063B0C56"/>
    <w:rsid w:val="075E313A"/>
    <w:rsid w:val="07EA2C20"/>
    <w:rsid w:val="08040A66"/>
    <w:rsid w:val="09ED2E9B"/>
    <w:rsid w:val="0ABD2CAE"/>
    <w:rsid w:val="0C20701E"/>
    <w:rsid w:val="0DCA3952"/>
    <w:rsid w:val="0E417312"/>
    <w:rsid w:val="0F341BDB"/>
    <w:rsid w:val="10183569"/>
    <w:rsid w:val="10FE773C"/>
    <w:rsid w:val="12577104"/>
    <w:rsid w:val="12E76557"/>
    <w:rsid w:val="143A245A"/>
    <w:rsid w:val="1A12583D"/>
    <w:rsid w:val="1A310B82"/>
    <w:rsid w:val="1A564145"/>
    <w:rsid w:val="1AB33DCC"/>
    <w:rsid w:val="1B1E1D57"/>
    <w:rsid w:val="1C2C7853"/>
    <w:rsid w:val="1E42335E"/>
    <w:rsid w:val="23547C10"/>
    <w:rsid w:val="24D26ABE"/>
    <w:rsid w:val="29785E86"/>
    <w:rsid w:val="2C043B1E"/>
    <w:rsid w:val="2C1F083A"/>
    <w:rsid w:val="2DD6761F"/>
    <w:rsid w:val="2FF25082"/>
    <w:rsid w:val="324045D4"/>
    <w:rsid w:val="36A33AE5"/>
    <w:rsid w:val="36DF6266"/>
    <w:rsid w:val="37FA1968"/>
    <w:rsid w:val="38BA4EFA"/>
    <w:rsid w:val="38F65019"/>
    <w:rsid w:val="3AA30888"/>
    <w:rsid w:val="3D4E2014"/>
    <w:rsid w:val="402E78E8"/>
    <w:rsid w:val="409018AF"/>
    <w:rsid w:val="442567B2"/>
    <w:rsid w:val="44A8366B"/>
    <w:rsid w:val="455235D7"/>
    <w:rsid w:val="45F823D0"/>
    <w:rsid w:val="462434B7"/>
    <w:rsid w:val="47683E81"/>
    <w:rsid w:val="478D08F6"/>
    <w:rsid w:val="47BC095F"/>
    <w:rsid w:val="47D76015"/>
    <w:rsid w:val="482F19AD"/>
    <w:rsid w:val="483E1484"/>
    <w:rsid w:val="48F52F78"/>
    <w:rsid w:val="4ABB18DE"/>
    <w:rsid w:val="4BA019BE"/>
    <w:rsid w:val="4E4A12EF"/>
    <w:rsid w:val="4EC866B8"/>
    <w:rsid w:val="4FD47944"/>
    <w:rsid w:val="538A68C5"/>
    <w:rsid w:val="539C2781"/>
    <w:rsid w:val="55DE0EC1"/>
    <w:rsid w:val="56486715"/>
    <w:rsid w:val="56FC33A3"/>
    <w:rsid w:val="57C670E2"/>
    <w:rsid w:val="580E2D07"/>
    <w:rsid w:val="58A6079F"/>
    <w:rsid w:val="5ADD240D"/>
    <w:rsid w:val="5B712B6F"/>
    <w:rsid w:val="5B8A3673"/>
    <w:rsid w:val="5BAA161F"/>
    <w:rsid w:val="5DB76275"/>
    <w:rsid w:val="5E1507F4"/>
    <w:rsid w:val="61686204"/>
    <w:rsid w:val="62685D90"/>
    <w:rsid w:val="646A5DEF"/>
    <w:rsid w:val="64C9644F"/>
    <w:rsid w:val="64D961FA"/>
    <w:rsid w:val="66015C04"/>
    <w:rsid w:val="660750C9"/>
    <w:rsid w:val="68702624"/>
    <w:rsid w:val="6A3C022E"/>
    <w:rsid w:val="6A8C3B85"/>
    <w:rsid w:val="6C28206F"/>
    <w:rsid w:val="6FCF7B66"/>
    <w:rsid w:val="702F7EED"/>
    <w:rsid w:val="7298621E"/>
    <w:rsid w:val="72FC651F"/>
    <w:rsid w:val="74AA2750"/>
    <w:rsid w:val="74AE7F7A"/>
    <w:rsid w:val="78670EC9"/>
    <w:rsid w:val="788E32E7"/>
    <w:rsid w:val="7D87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1D51"/>
  <w15:docId w15:val="{903D9DBA-C71E-4647-83B9-90175C2D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numId w:val="1"/>
      </w:numPr>
      <w:spacing w:before="260" w:after="120" w:line="560" w:lineRule="exact"/>
      <w:ind w:left="420"/>
      <w:outlineLvl w:val="2"/>
    </w:pPr>
    <w:rPr>
      <w:rFonts w:eastAsia="楷体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qFormat/>
    <w:rPr>
      <w:rFonts w:eastAsia="楷体"/>
      <w:bCs/>
      <w:kern w:val="0"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1044</Characters>
  <Application>Microsoft Office Word</Application>
  <DocSecurity>0</DocSecurity>
  <Lines>8</Lines>
  <Paragraphs>2</Paragraphs>
  <ScaleCrop>false</ScaleCrop>
  <Company>Win10NeT.COM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Thinkpad</cp:lastModifiedBy>
  <cp:revision>24</cp:revision>
  <cp:lastPrinted>2022-09-05T06:57:00Z</cp:lastPrinted>
  <dcterms:created xsi:type="dcterms:W3CDTF">2021-09-11T05:20:00Z</dcterms:created>
  <dcterms:modified xsi:type="dcterms:W3CDTF">2023-09-18T04:32:00Z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04A794C0B0674E2CA1C91B640A5AD598</vt:lpwstr>
  </property>
</Properties>
</file>